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AD39" w14:textId="77777777" w:rsidR="000E5612" w:rsidRDefault="000E5612" w:rsidP="00B1216D">
      <w:pPr>
        <w:pStyle w:val="BodyText"/>
        <w:spacing w:after="283"/>
        <w:rPr>
          <w:rStyle w:val="IntenseReference"/>
          <w:rFonts w:ascii="Segoe UI" w:hAnsi="Segoe UI" w:cs="Segoe UI"/>
          <w:b w:val="0"/>
          <w:bCs w:val="0"/>
          <w:color w:val="auto"/>
        </w:rPr>
      </w:pPr>
    </w:p>
    <w:p w14:paraId="5AD39DBF" w14:textId="03578B39" w:rsidR="000E5612" w:rsidRPr="000E5612" w:rsidRDefault="000E5612" w:rsidP="00B1216D">
      <w:pPr>
        <w:pStyle w:val="BodyText"/>
        <w:spacing w:after="283"/>
        <w:rPr>
          <w:rStyle w:val="IntenseReference"/>
          <w:rFonts w:ascii="Segoe UI" w:hAnsi="Segoe UI" w:cs="Segoe UI"/>
          <w:b w:val="0"/>
          <w:bCs w:val="0"/>
          <w:color w:val="auto"/>
        </w:rPr>
      </w:pPr>
      <w:r w:rsidRPr="000E5612">
        <w:rPr>
          <w:rStyle w:val="IntenseReference"/>
          <w:rFonts w:ascii="Segoe UI" w:hAnsi="Segoe UI" w:cs="Segoe UI"/>
          <w:b w:val="0"/>
          <w:bCs w:val="0"/>
          <w:color w:val="auto"/>
        </w:rPr>
        <w:t>Insert in IVF Consent if appropriate:</w:t>
      </w:r>
    </w:p>
    <w:p w14:paraId="68ADE455" w14:textId="50795C38" w:rsidR="00B1216D" w:rsidRPr="00765E58" w:rsidRDefault="00B1216D" w:rsidP="00B1216D">
      <w:pPr>
        <w:pStyle w:val="BodyText"/>
        <w:spacing w:after="283"/>
        <w:rPr>
          <w:rFonts w:ascii="Segoe UI" w:hAnsi="Segoe UI" w:cs="Segoe UI"/>
          <w:color w:val="548DD4"/>
          <w:sz w:val="28"/>
          <w:u w:color="9BBB59"/>
        </w:rPr>
      </w:pPr>
      <w:r w:rsidRPr="00765E58">
        <w:rPr>
          <w:rStyle w:val="IntenseReference"/>
          <w:rFonts w:ascii="Segoe UI" w:hAnsi="Segoe UI" w:cs="Segoe UI"/>
          <w:b w:val="0"/>
          <w:bCs w:val="0"/>
        </w:rPr>
        <w:t xml:space="preserve"> </w:t>
      </w:r>
      <w:r>
        <w:rPr>
          <w:rStyle w:val="IntenseReference"/>
          <w:rFonts w:ascii="Segoe UI" w:hAnsi="Segoe UI" w:cs="Segoe UI"/>
          <w:b w:val="0"/>
          <w:bCs w:val="0"/>
        </w:rPr>
        <w:t>Embryo</w:t>
      </w:r>
      <w:r w:rsidRPr="00765E58">
        <w:rPr>
          <w:rStyle w:val="IntenseReference"/>
          <w:rFonts w:ascii="Segoe UI" w:hAnsi="Segoe UI" w:cs="Segoe UI"/>
          <w:b w:val="0"/>
          <w:bCs w:val="0"/>
        </w:rPr>
        <w:t xml:space="preserve"> culture with INVOcell:</w:t>
      </w:r>
    </w:p>
    <w:p w14:paraId="721D761B" w14:textId="77777777" w:rsidR="00B1216D" w:rsidRPr="00765E58" w:rsidRDefault="00B1216D" w:rsidP="00B1216D">
      <w:pPr>
        <w:ind w:left="360" w:firstLine="0"/>
        <w:rPr>
          <w:rFonts w:ascii="Segoe UI" w:hAnsi="Segoe UI" w:cs="Segoe UI"/>
          <w:sz w:val="20"/>
          <w:szCs w:val="20"/>
          <w:shd w:val="clear" w:color="auto" w:fill="FFFFFF"/>
        </w:rPr>
      </w:pPr>
      <w:r w:rsidRPr="00765E58">
        <w:rPr>
          <w:rFonts w:ascii="Segoe UI" w:hAnsi="Segoe UI" w:cs="Segoe UI"/>
          <w:sz w:val="20"/>
          <w:szCs w:val="20"/>
          <w:shd w:val="clear" w:color="auto" w:fill="FFFFFF"/>
        </w:rPr>
        <w:t xml:space="preserve">After eggs are retrieved, they are transferred to the embryology laboratory where they are temporarily kept in conditions that support their growth.  The eggs are placed in small dishes or tubes containing "culture medium," which is special fluid to support egg survival/viability and fertilization.  The fluid is made to resemble the conditions in the Fallopian tubes and uterus.  </w:t>
      </w:r>
    </w:p>
    <w:p w14:paraId="6F48D2DB" w14:textId="77777777" w:rsidR="00B1216D" w:rsidRPr="00765E58" w:rsidRDefault="00B1216D" w:rsidP="00B1216D">
      <w:pPr>
        <w:ind w:left="360" w:firstLine="0"/>
        <w:rPr>
          <w:rFonts w:ascii="Segoe UI" w:hAnsi="Segoe UI" w:cs="Segoe UI"/>
          <w:sz w:val="20"/>
          <w:szCs w:val="20"/>
          <w:shd w:val="clear" w:color="auto" w:fill="FFFFFF"/>
        </w:rPr>
      </w:pPr>
    </w:p>
    <w:p w14:paraId="1C4656B5" w14:textId="15515DBC" w:rsidR="00B1216D" w:rsidRPr="00765E58" w:rsidRDefault="00B1216D" w:rsidP="00B1216D">
      <w:pPr>
        <w:ind w:left="360" w:firstLine="0"/>
        <w:rPr>
          <w:rFonts w:ascii="Segoe UI" w:hAnsi="Segoe UI" w:cs="Segoe UI"/>
          <w:sz w:val="20"/>
          <w:szCs w:val="20"/>
          <w:shd w:val="clear" w:color="auto" w:fill="FFFFFF"/>
        </w:rPr>
      </w:pPr>
      <w:r w:rsidRPr="00765E58">
        <w:rPr>
          <w:rFonts w:ascii="Segoe UI" w:hAnsi="Segoe UI" w:cs="Segoe UI"/>
          <w:sz w:val="20"/>
          <w:szCs w:val="20"/>
          <w:shd w:val="clear" w:color="auto" w:fill="FFFFFF"/>
        </w:rPr>
        <w:t>Immediately following egg retrieval, sperm are placed in the culture medium with the eggs</w:t>
      </w:r>
      <w:r w:rsidR="009C6C33">
        <w:rPr>
          <w:rFonts w:ascii="Segoe UI" w:hAnsi="Segoe UI" w:cs="Segoe UI"/>
          <w:sz w:val="20"/>
          <w:szCs w:val="20"/>
          <w:shd w:val="clear" w:color="auto" w:fill="FFFFFF"/>
        </w:rPr>
        <w:t xml:space="preserve"> or injected into individual eggs (a process called “ICSI”)</w:t>
      </w:r>
      <w:r w:rsidRPr="00765E58">
        <w:rPr>
          <w:rFonts w:ascii="Segoe UI" w:hAnsi="Segoe UI" w:cs="Segoe UI"/>
          <w:sz w:val="20"/>
          <w:szCs w:val="20"/>
          <w:shd w:val="clear" w:color="auto" w:fill="FFFFFF"/>
        </w:rPr>
        <w:t xml:space="preserve">.  The eggs are then placed in the INVOcell device, where they remain to fertilize and develop.  The INVOcell device is in turn placed into the vagina so that appropriate culture conditions can be achieved .  Five days later, the device will be </w:t>
      </w:r>
      <w:r w:rsidR="009C6C33" w:rsidRPr="00765E58">
        <w:rPr>
          <w:rFonts w:ascii="Segoe UI" w:hAnsi="Segoe UI" w:cs="Segoe UI"/>
          <w:sz w:val="20"/>
          <w:szCs w:val="20"/>
          <w:shd w:val="clear" w:color="auto" w:fill="FFFFFF"/>
        </w:rPr>
        <w:t>removed,</w:t>
      </w:r>
      <w:r w:rsidRPr="00765E58">
        <w:rPr>
          <w:rFonts w:ascii="Segoe UI" w:hAnsi="Segoe UI" w:cs="Segoe UI"/>
          <w:sz w:val="20"/>
          <w:szCs w:val="20"/>
          <w:shd w:val="clear" w:color="auto" w:fill="FFFFFF"/>
        </w:rPr>
        <w:t xml:space="preserve"> and the culture media will be inspected.  By this time, most normally developing embryos have </w:t>
      </w:r>
      <w:r w:rsidR="00C12AB3">
        <w:rPr>
          <w:rFonts w:ascii="Segoe UI" w:hAnsi="Segoe UI" w:cs="Segoe UI"/>
          <w:sz w:val="20"/>
          <w:szCs w:val="20"/>
          <w:shd w:val="clear" w:color="auto" w:fill="FFFFFF"/>
        </w:rPr>
        <w:t>reached</w:t>
      </w:r>
      <w:r w:rsidRPr="00765E58">
        <w:rPr>
          <w:rFonts w:ascii="Segoe UI" w:hAnsi="Segoe UI" w:cs="Segoe UI"/>
          <w:sz w:val="20"/>
          <w:szCs w:val="20"/>
          <w:shd w:val="clear" w:color="auto" w:fill="FFFFFF"/>
        </w:rPr>
        <w:t xml:space="preserve"> the blastocyst stage.</w:t>
      </w:r>
    </w:p>
    <w:p w14:paraId="517912A7" w14:textId="77777777" w:rsidR="00B1216D" w:rsidRPr="00765E58" w:rsidRDefault="00B1216D" w:rsidP="00B1216D">
      <w:pPr>
        <w:pStyle w:val="ListParagraph"/>
        <w:rPr>
          <w:rFonts w:ascii="Segoe UI" w:hAnsi="Segoe UI" w:cs="Segoe UI"/>
          <w:sz w:val="20"/>
          <w:szCs w:val="20"/>
          <w:shd w:val="clear" w:color="auto" w:fill="FFFFFF"/>
        </w:rPr>
      </w:pPr>
    </w:p>
    <w:p w14:paraId="2CCD73A6" w14:textId="152F9851" w:rsidR="00B1216D" w:rsidRPr="00765E58" w:rsidRDefault="00B1216D" w:rsidP="00B1216D">
      <w:pPr>
        <w:ind w:left="360" w:firstLine="0"/>
        <w:rPr>
          <w:rFonts w:ascii="Segoe UI" w:hAnsi="Segoe UI" w:cs="Segoe UI"/>
          <w:sz w:val="20"/>
          <w:szCs w:val="20"/>
          <w:shd w:val="clear" w:color="auto" w:fill="FFFFFF"/>
        </w:rPr>
      </w:pPr>
      <w:r w:rsidRPr="00765E58">
        <w:rPr>
          <w:rFonts w:ascii="Segoe UI" w:hAnsi="Segoe UI" w:cs="Segoe UI"/>
          <w:sz w:val="20"/>
          <w:szCs w:val="20"/>
          <w:shd w:val="clear" w:color="auto" w:fill="FFFFFF"/>
        </w:rPr>
        <w:t xml:space="preserve">It is important to understand that </w:t>
      </w:r>
      <w:r w:rsidR="00C12AB3">
        <w:rPr>
          <w:rFonts w:ascii="Segoe UI" w:hAnsi="Segoe UI" w:cs="Segoe UI"/>
          <w:sz w:val="20"/>
          <w:szCs w:val="20"/>
          <w:shd w:val="clear" w:color="auto" w:fill="FFFFFF"/>
        </w:rPr>
        <w:t xml:space="preserve">in nature, </w:t>
      </w:r>
      <w:r w:rsidRPr="00765E58">
        <w:rPr>
          <w:rFonts w:ascii="Segoe UI" w:hAnsi="Segoe UI" w:cs="Segoe UI"/>
          <w:sz w:val="20"/>
          <w:szCs w:val="20"/>
          <w:shd w:val="clear" w:color="auto" w:fill="FFFFFF"/>
        </w:rPr>
        <w:t>many eggs and embryos are abnormal.  This means that some eggs will not fertilize, and some embryos will not divide at a normal rate.  Some embryos may stop growing.  Even if your embryo(s) develop normally in the INVOcell, you still may not get pregnant.  Some embryos end up being genetically abnormal.  The best embryo(s) for transfer are usually selected by the way they look under the microscope.</w:t>
      </w:r>
    </w:p>
    <w:p w14:paraId="60DA7F1E" w14:textId="77777777" w:rsidR="00B1216D" w:rsidRPr="00765E58" w:rsidRDefault="00B1216D" w:rsidP="00B1216D">
      <w:pPr>
        <w:ind w:left="360" w:firstLine="0"/>
        <w:rPr>
          <w:rFonts w:ascii="Segoe UI" w:hAnsi="Segoe UI" w:cs="Segoe UI"/>
          <w:sz w:val="20"/>
          <w:szCs w:val="20"/>
        </w:rPr>
      </w:pPr>
    </w:p>
    <w:p w14:paraId="394B9D9B" w14:textId="6524DE45" w:rsidR="00B1216D" w:rsidRPr="00765E58" w:rsidRDefault="00B1216D" w:rsidP="00B1216D">
      <w:pPr>
        <w:ind w:left="360" w:firstLine="0"/>
        <w:rPr>
          <w:rFonts w:ascii="Segoe UI" w:hAnsi="Segoe UI" w:cs="Segoe UI"/>
          <w:sz w:val="20"/>
          <w:szCs w:val="20"/>
          <w:shd w:val="clear" w:color="auto" w:fill="FFFFFF"/>
        </w:rPr>
      </w:pPr>
      <w:r w:rsidRPr="00765E58">
        <w:rPr>
          <w:rFonts w:ascii="Segoe UI" w:hAnsi="Segoe UI" w:cs="Segoe UI"/>
          <w:sz w:val="20"/>
          <w:szCs w:val="20"/>
          <w:shd w:val="clear" w:color="auto" w:fill="FFFFFF"/>
        </w:rPr>
        <w:t>We take great care of all eggs, embryos, and sperm in the lab.  Still, there are many reasons why pregnancy may not happen</w:t>
      </w:r>
      <w:r w:rsidR="009C6C33">
        <w:rPr>
          <w:rFonts w:ascii="Segoe UI" w:hAnsi="Segoe UI" w:cs="Segoe UI"/>
          <w:sz w:val="20"/>
          <w:szCs w:val="20"/>
          <w:shd w:val="clear" w:color="auto" w:fill="FFFFFF"/>
        </w:rPr>
        <w:t xml:space="preserve">, both with routine embryo culture and </w:t>
      </w:r>
      <w:r w:rsidRPr="00765E58">
        <w:rPr>
          <w:rFonts w:ascii="Segoe UI" w:hAnsi="Segoe UI" w:cs="Segoe UI"/>
          <w:sz w:val="20"/>
          <w:szCs w:val="20"/>
          <w:shd w:val="clear" w:color="auto" w:fill="FFFFFF"/>
        </w:rPr>
        <w:t>INVOcell c</w:t>
      </w:r>
      <w:r w:rsidR="009C6C33">
        <w:rPr>
          <w:rFonts w:ascii="Segoe UI" w:hAnsi="Segoe UI" w:cs="Segoe UI"/>
          <w:sz w:val="20"/>
          <w:szCs w:val="20"/>
          <w:shd w:val="clear" w:color="auto" w:fill="FFFFFF"/>
        </w:rPr>
        <w:t>ulture:</w:t>
      </w:r>
    </w:p>
    <w:p w14:paraId="24EA18E1" w14:textId="77777777" w:rsidR="00B1216D" w:rsidRPr="00765E58" w:rsidRDefault="00B1216D" w:rsidP="00B1216D">
      <w:pPr>
        <w:ind w:firstLine="0"/>
        <w:rPr>
          <w:rFonts w:ascii="Segoe UI" w:hAnsi="Segoe UI" w:cs="Segoe UI"/>
          <w:sz w:val="20"/>
          <w:szCs w:val="20"/>
        </w:rPr>
      </w:pPr>
      <w:r w:rsidRPr="00765E58">
        <w:rPr>
          <w:rFonts w:ascii="Segoe UI" w:hAnsi="Segoe UI" w:cs="Segoe UI"/>
          <w:sz w:val="20"/>
          <w:szCs w:val="20"/>
          <w:shd w:val="clear" w:color="auto" w:fill="FFFFFF"/>
        </w:rPr>
        <w:t> </w:t>
      </w:r>
    </w:p>
    <w:p w14:paraId="43C933D9" w14:textId="77777777" w:rsidR="00B1216D" w:rsidRPr="00765E58" w:rsidRDefault="00B1216D" w:rsidP="00B1216D">
      <w:pPr>
        <w:numPr>
          <w:ilvl w:val="0"/>
          <w:numId w:val="2"/>
        </w:numPr>
        <w:rPr>
          <w:rFonts w:ascii="Segoe UI" w:hAnsi="Segoe UI" w:cs="Segoe UI"/>
          <w:sz w:val="20"/>
          <w:szCs w:val="20"/>
        </w:rPr>
      </w:pPr>
      <w:r w:rsidRPr="00765E58">
        <w:rPr>
          <w:rFonts w:ascii="Segoe UI" w:hAnsi="Segoe UI" w:cs="Segoe UI"/>
          <w:sz w:val="20"/>
          <w:szCs w:val="20"/>
          <w:shd w:val="clear" w:color="auto" w:fill="FFFFFF"/>
        </w:rPr>
        <w:t xml:space="preserve">The eggs may fail to fertilize. </w:t>
      </w:r>
    </w:p>
    <w:p w14:paraId="18D6E9F2" w14:textId="77777777" w:rsidR="00B1216D" w:rsidRPr="00765E58" w:rsidRDefault="00B1216D" w:rsidP="00B1216D">
      <w:pPr>
        <w:numPr>
          <w:ilvl w:val="0"/>
          <w:numId w:val="2"/>
        </w:numPr>
        <w:rPr>
          <w:rFonts w:ascii="Segoe UI" w:hAnsi="Segoe UI" w:cs="Segoe UI"/>
          <w:sz w:val="20"/>
          <w:szCs w:val="20"/>
        </w:rPr>
      </w:pPr>
      <w:r w:rsidRPr="00765E58">
        <w:rPr>
          <w:rFonts w:ascii="Segoe UI" w:hAnsi="Segoe UI" w:cs="Segoe UI"/>
          <w:sz w:val="20"/>
          <w:szCs w:val="20"/>
        </w:rPr>
        <w:t xml:space="preserve">One or more eggs may fertilize abnormally.  This can lead to an abnormal number of chromosomes in the embryo.  </w:t>
      </w:r>
    </w:p>
    <w:p w14:paraId="07D9A1CA" w14:textId="77777777" w:rsidR="00B1216D" w:rsidRPr="00765E58" w:rsidRDefault="00B1216D" w:rsidP="00B1216D">
      <w:pPr>
        <w:numPr>
          <w:ilvl w:val="0"/>
          <w:numId w:val="2"/>
        </w:numPr>
        <w:rPr>
          <w:rFonts w:ascii="Segoe UI" w:hAnsi="Segoe UI" w:cs="Segoe UI"/>
          <w:sz w:val="20"/>
          <w:szCs w:val="20"/>
        </w:rPr>
      </w:pPr>
      <w:r w:rsidRPr="00765E58">
        <w:rPr>
          <w:rFonts w:ascii="Segoe UI" w:hAnsi="Segoe UI" w:cs="Segoe UI"/>
          <w:sz w:val="20"/>
          <w:szCs w:val="20"/>
        </w:rPr>
        <w:t>The fertilized eggs may fall apart before dividing into embryos, or the embryos may not develop normally.</w:t>
      </w:r>
    </w:p>
    <w:p w14:paraId="432070B0" w14:textId="77777777" w:rsidR="00B1216D" w:rsidRPr="00765E58" w:rsidRDefault="00B1216D" w:rsidP="00B1216D">
      <w:pPr>
        <w:numPr>
          <w:ilvl w:val="0"/>
          <w:numId w:val="2"/>
        </w:numPr>
        <w:rPr>
          <w:rFonts w:ascii="Segoe UI" w:hAnsi="Segoe UI" w:cs="Segoe UI"/>
          <w:sz w:val="20"/>
          <w:szCs w:val="20"/>
        </w:rPr>
      </w:pPr>
      <w:r w:rsidRPr="00765E58">
        <w:rPr>
          <w:rFonts w:ascii="Segoe UI" w:hAnsi="Segoe UI" w:cs="Segoe UI"/>
          <w:sz w:val="20"/>
          <w:szCs w:val="20"/>
        </w:rPr>
        <w:t>Rarely, the eggs or embryos may be harmed by contact with bacteria in the lab or in the INVOcell.</w:t>
      </w:r>
    </w:p>
    <w:p w14:paraId="4E8FF384" w14:textId="77777777" w:rsidR="00B1216D" w:rsidRPr="00765E58" w:rsidRDefault="00B1216D" w:rsidP="00B1216D">
      <w:pPr>
        <w:numPr>
          <w:ilvl w:val="0"/>
          <w:numId w:val="2"/>
        </w:numPr>
        <w:rPr>
          <w:rFonts w:ascii="Segoe UI" w:hAnsi="Segoe UI" w:cs="Segoe UI"/>
          <w:sz w:val="20"/>
          <w:szCs w:val="20"/>
        </w:rPr>
      </w:pPr>
      <w:r w:rsidRPr="00765E58">
        <w:rPr>
          <w:rFonts w:ascii="Segoe UI" w:hAnsi="Segoe UI" w:cs="Segoe UI"/>
          <w:sz w:val="20"/>
          <w:szCs w:val="20"/>
        </w:rPr>
        <w:t>In spite of having backup systems in place, lab equipment may fail or power may be lost on day 0 or day 5 while the eggs and/or embryos are in the lab.  Both can lead to the destruction of eggs, sperm, and embryos.</w:t>
      </w:r>
    </w:p>
    <w:p w14:paraId="037DF828" w14:textId="77777777" w:rsidR="00B1216D" w:rsidRPr="00765E58" w:rsidRDefault="00B1216D" w:rsidP="00B1216D">
      <w:pPr>
        <w:numPr>
          <w:ilvl w:val="0"/>
          <w:numId w:val="2"/>
        </w:numPr>
        <w:rPr>
          <w:rFonts w:ascii="Segoe UI" w:hAnsi="Segoe UI" w:cs="Segoe UI"/>
          <w:sz w:val="20"/>
          <w:szCs w:val="20"/>
        </w:rPr>
      </w:pPr>
      <w:r w:rsidRPr="00765E58">
        <w:rPr>
          <w:rFonts w:ascii="Segoe UI" w:hAnsi="Segoe UI" w:cs="Segoe UI"/>
          <w:sz w:val="20"/>
          <w:szCs w:val="20"/>
        </w:rPr>
        <w:t>A lab accident or human error can happen and can lead to embryo loss.</w:t>
      </w:r>
    </w:p>
    <w:p w14:paraId="12A5CAE9" w14:textId="77777777" w:rsidR="00B1216D" w:rsidRPr="00765E58" w:rsidRDefault="00B1216D" w:rsidP="00B1216D">
      <w:pPr>
        <w:numPr>
          <w:ilvl w:val="0"/>
          <w:numId w:val="2"/>
        </w:numPr>
        <w:rPr>
          <w:rFonts w:ascii="Segoe UI" w:hAnsi="Segoe UI" w:cs="Segoe UI"/>
          <w:sz w:val="20"/>
          <w:szCs w:val="20"/>
        </w:rPr>
      </w:pPr>
      <w:r w:rsidRPr="00765E58">
        <w:rPr>
          <w:rFonts w:ascii="Segoe UI" w:hAnsi="Segoe UI" w:cs="Segoe UI"/>
          <w:sz w:val="20"/>
          <w:szCs w:val="20"/>
          <w:shd w:val="clear" w:color="auto" w:fill="FFFFFF"/>
        </w:rPr>
        <w:t xml:space="preserve">Other unplanned events may prevent any step of the process from being performed or prevent a pregnancy from occurring. </w:t>
      </w:r>
    </w:p>
    <w:p w14:paraId="7D65FED8" w14:textId="77777777" w:rsidR="00B1216D" w:rsidRPr="00765E58" w:rsidRDefault="00B1216D" w:rsidP="00B1216D">
      <w:pPr>
        <w:numPr>
          <w:ilvl w:val="0"/>
          <w:numId w:val="2"/>
        </w:numPr>
        <w:rPr>
          <w:rFonts w:ascii="Segoe UI" w:hAnsi="Segoe UI" w:cs="Segoe UI"/>
          <w:sz w:val="20"/>
          <w:szCs w:val="20"/>
        </w:rPr>
      </w:pPr>
      <w:r w:rsidRPr="00765E58">
        <w:rPr>
          <w:rFonts w:ascii="Segoe UI" w:hAnsi="Segoe UI" w:cs="Segoe UI"/>
          <w:sz w:val="20"/>
          <w:szCs w:val="20"/>
          <w:shd w:val="clear" w:color="auto" w:fill="FFFFFF"/>
        </w:rPr>
        <w:t>Hurricanes, floods, or other “acts of God,” including bombings or other terrorist acts, could destroy the laboratory or its contents on day 0 or day 5 including any sperm, eggs, or embryos.</w:t>
      </w:r>
    </w:p>
    <w:p w14:paraId="4CEE9922" w14:textId="77777777" w:rsidR="00B1216D" w:rsidRPr="00765E58" w:rsidRDefault="00B1216D" w:rsidP="00B1216D">
      <w:pPr>
        <w:ind w:firstLine="0"/>
        <w:rPr>
          <w:rFonts w:ascii="Segoe UI" w:hAnsi="Segoe UI" w:cs="Segoe UI"/>
          <w:sz w:val="20"/>
          <w:szCs w:val="20"/>
        </w:rPr>
      </w:pPr>
      <w:r w:rsidRPr="00765E58">
        <w:rPr>
          <w:rFonts w:ascii="Segoe UI" w:hAnsi="Segoe UI" w:cs="Segoe UI"/>
          <w:sz w:val="20"/>
          <w:szCs w:val="20"/>
          <w:shd w:val="clear" w:color="auto" w:fill="FFFFFF"/>
        </w:rPr>
        <w:t> </w:t>
      </w:r>
    </w:p>
    <w:p w14:paraId="077A415B" w14:textId="77777777" w:rsidR="00193904" w:rsidRDefault="00000000"/>
    <w:sectPr w:rsidR="0019390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E897" w14:textId="77777777" w:rsidR="005F0E88" w:rsidRDefault="005F0E88" w:rsidP="00B9308A">
      <w:r>
        <w:separator/>
      </w:r>
    </w:p>
  </w:endnote>
  <w:endnote w:type="continuationSeparator" w:id="0">
    <w:p w14:paraId="50E3A362" w14:textId="77777777" w:rsidR="005F0E88" w:rsidRDefault="005F0E88" w:rsidP="00B9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582B" w14:textId="77777777" w:rsidR="005F0E88" w:rsidRDefault="005F0E88" w:rsidP="00B9308A">
      <w:r>
        <w:separator/>
      </w:r>
    </w:p>
  </w:footnote>
  <w:footnote w:type="continuationSeparator" w:id="0">
    <w:p w14:paraId="61BD38E7" w14:textId="77777777" w:rsidR="005F0E88" w:rsidRDefault="005F0E88" w:rsidP="00B9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65074"/>
      <w:docPartObj>
        <w:docPartGallery w:val="Page Numbers (Top of Page)"/>
        <w:docPartUnique/>
      </w:docPartObj>
    </w:sdtPr>
    <w:sdtContent>
      <w:p w14:paraId="150FAC63" w14:textId="7862C15E" w:rsidR="00B9308A" w:rsidRDefault="00B9308A" w:rsidP="007D464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6701806"/>
      <w:docPartObj>
        <w:docPartGallery w:val="Page Numbers (Top of Page)"/>
        <w:docPartUnique/>
      </w:docPartObj>
    </w:sdtPr>
    <w:sdtContent>
      <w:p w14:paraId="3C6E4385" w14:textId="2CA65CD5" w:rsidR="00B9308A" w:rsidRDefault="00B9308A" w:rsidP="007D464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23C51" w14:textId="77777777" w:rsidR="00B9308A" w:rsidRDefault="00B93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egoe UI" w:hAnsi="Segoe UI" w:cs="Segoe UI"/>
        <w:sz w:val="16"/>
        <w:szCs w:val="16"/>
      </w:rPr>
      <w:id w:val="1643468343"/>
      <w:docPartObj>
        <w:docPartGallery w:val="Page Numbers (Top of Page)"/>
        <w:docPartUnique/>
      </w:docPartObj>
    </w:sdtPr>
    <w:sdtContent>
      <w:p w14:paraId="1C886B61" w14:textId="46947798" w:rsidR="00B9308A" w:rsidRPr="00B9308A" w:rsidRDefault="00B9308A" w:rsidP="007D4647">
        <w:pPr>
          <w:pStyle w:val="Header"/>
          <w:framePr w:wrap="none" w:vAnchor="text" w:hAnchor="margin" w:y="1"/>
          <w:rPr>
            <w:rStyle w:val="PageNumber"/>
            <w:rFonts w:ascii="Segoe UI" w:hAnsi="Segoe UI" w:cs="Segoe UI"/>
            <w:sz w:val="16"/>
            <w:szCs w:val="16"/>
          </w:rPr>
        </w:pPr>
        <w:r w:rsidRPr="00B9308A">
          <w:rPr>
            <w:rStyle w:val="PageNumber"/>
            <w:rFonts w:ascii="Segoe UI" w:hAnsi="Segoe UI" w:cs="Segoe UI"/>
            <w:sz w:val="16"/>
            <w:szCs w:val="16"/>
          </w:rPr>
          <w:fldChar w:fldCharType="begin"/>
        </w:r>
        <w:r w:rsidRPr="00B9308A">
          <w:rPr>
            <w:rStyle w:val="PageNumber"/>
            <w:rFonts w:ascii="Segoe UI" w:hAnsi="Segoe UI" w:cs="Segoe UI"/>
            <w:sz w:val="16"/>
            <w:szCs w:val="16"/>
          </w:rPr>
          <w:instrText xml:space="preserve"> PAGE </w:instrText>
        </w:r>
        <w:r w:rsidRPr="00B9308A">
          <w:rPr>
            <w:rStyle w:val="PageNumber"/>
            <w:rFonts w:ascii="Segoe UI" w:hAnsi="Segoe UI" w:cs="Segoe UI"/>
            <w:sz w:val="16"/>
            <w:szCs w:val="16"/>
          </w:rPr>
          <w:fldChar w:fldCharType="separate"/>
        </w:r>
        <w:r w:rsidRPr="00B9308A">
          <w:rPr>
            <w:rStyle w:val="PageNumber"/>
            <w:rFonts w:ascii="Segoe UI" w:hAnsi="Segoe UI" w:cs="Segoe UI"/>
            <w:noProof/>
            <w:sz w:val="16"/>
            <w:szCs w:val="16"/>
          </w:rPr>
          <w:t>1</w:t>
        </w:r>
        <w:r w:rsidRPr="00B9308A">
          <w:rPr>
            <w:rStyle w:val="PageNumber"/>
            <w:rFonts w:ascii="Segoe UI" w:hAnsi="Segoe UI" w:cs="Segoe UI"/>
            <w:sz w:val="16"/>
            <w:szCs w:val="16"/>
          </w:rPr>
          <w:fldChar w:fldCharType="end"/>
        </w:r>
      </w:p>
    </w:sdtContent>
  </w:sdt>
  <w:p w14:paraId="3268AD15" w14:textId="41159EDC" w:rsidR="00B9308A" w:rsidRPr="00B9308A" w:rsidRDefault="00B9308A">
    <w:pPr>
      <w:pStyle w:val="Header"/>
      <w:rPr>
        <w:rFonts w:ascii="Segoe UI" w:hAnsi="Segoe UI" w:cs="Segoe UI"/>
        <w:sz w:val="16"/>
        <w:szCs w:val="16"/>
      </w:rPr>
    </w:pPr>
    <w:r w:rsidRPr="00B9308A">
      <w:rPr>
        <w:rFonts w:ascii="Segoe UI" w:hAnsi="Segoe UI" w:cs="Segoe UI"/>
        <w:sz w:val="16"/>
        <w:szCs w:val="16"/>
      </w:rPr>
      <w:tab/>
      <w:t>Intravaginal Culture</w:t>
    </w:r>
    <w:r w:rsidRPr="00B9308A">
      <w:rPr>
        <w:rFonts w:ascii="Segoe UI" w:hAnsi="Segoe UI" w:cs="Segoe UI"/>
        <w:sz w:val="16"/>
        <w:szCs w:val="16"/>
      </w:rPr>
      <w:tab/>
    </w:r>
    <w:r w:rsidR="00145F64">
      <w:rPr>
        <w:rFonts w:ascii="Segoe UI" w:hAnsi="Segoe UI" w:cs="Segoe UI"/>
        <w:sz w:val="16"/>
        <w:szCs w:val="16"/>
      </w:rPr>
      <w:t>8.6</w:t>
    </w:r>
    <w:r w:rsidR="003569EB">
      <w:rPr>
        <w:rFonts w:ascii="Segoe UI" w:hAnsi="Segoe UI" w:cs="Segoe UI"/>
        <w:sz w:val="16"/>
        <w:szCs w:val="1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3081"/>
    <w:multiLevelType w:val="hybridMultilevel"/>
    <w:tmpl w:val="E57C4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B71097"/>
    <w:multiLevelType w:val="hybridMultilevel"/>
    <w:tmpl w:val="3D6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A75F5"/>
    <w:multiLevelType w:val="hybridMultilevel"/>
    <w:tmpl w:val="2A8A7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2928871">
    <w:abstractNumId w:val="0"/>
  </w:num>
  <w:num w:numId="2" w16cid:durableId="1068915686">
    <w:abstractNumId w:val="1"/>
  </w:num>
  <w:num w:numId="3" w16cid:durableId="32580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6D"/>
    <w:rsid w:val="00065C3C"/>
    <w:rsid w:val="000E5612"/>
    <w:rsid w:val="00145F64"/>
    <w:rsid w:val="00183047"/>
    <w:rsid w:val="002002EB"/>
    <w:rsid w:val="002145B2"/>
    <w:rsid w:val="00230BC8"/>
    <w:rsid w:val="002747E0"/>
    <w:rsid w:val="002E77E0"/>
    <w:rsid w:val="003569EB"/>
    <w:rsid w:val="003F2165"/>
    <w:rsid w:val="004E3AC6"/>
    <w:rsid w:val="005B4149"/>
    <w:rsid w:val="005F0E88"/>
    <w:rsid w:val="006117B0"/>
    <w:rsid w:val="00660264"/>
    <w:rsid w:val="00667E3E"/>
    <w:rsid w:val="00692A76"/>
    <w:rsid w:val="007D3D8C"/>
    <w:rsid w:val="008B453B"/>
    <w:rsid w:val="008B77FE"/>
    <w:rsid w:val="009826E2"/>
    <w:rsid w:val="0098593D"/>
    <w:rsid w:val="009A580A"/>
    <w:rsid w:val="009B3A27"/>
    <w:rsid w:val="009C61A5"/>
    <w:rsid w:val="009C6C33"/>
    <w:rsid w:val="00A5669B"/>
    <w:rsid w:val="00AD3799"/>
    <w:rsid w:val="00B1216D"/>
    <w:rsid w:val="00B9308A"/>
    <w:rsid w:val="00C12AB3"/>
    <w:rsid w:val="00C257B9"/>
    <w:rsid w:val="00C34204"/>
    <w:rsid w:val="00CB744C"/>
    <w:rsid w:val="00D44DA6"/>
    <w:rsid w:val="00E53344"/>
    <w:rsid w:val="00E55045"/>
    <w:rsid w:val="00E7492D"/>
    <w:rsid w:val="00EF069A"/>
    <w:rsid w:val="00F3472D"/>
    <w:rsid w:val="00F6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C3BA"/>
  <w15:chartTrackingRefBased/>
  <w15:docId w15:val="{5B6E98BB-DCDE-1F43-B799-888FD4BD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16D"/>
    <w:pPr>
      <w:ind w:firstLine="360"/>
    </w:pPr>
    <w:rPr>
      <w:rFonts w:ascii="Calibri" w:eastAsia="Times New Roman" w:hAnsi="Calibri"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1216D"/>
    <w:pPr>
      <w:ind w:firstLine="0"/>
    </w:pPr>
    <w:rPr>
      <w:rFonts w:ascii="Trebuchet MS" w:eastAsia="Trebuchet MS" w:hAnsi="Trebuchet MS" w:cs="Trebuchet MS"/>
      <w:sz w:val="20"/>
      <w:szCs w:val="20"/>
    </w:rPr>
  </w:style>
  <w:style w:type="character" w:customStyle="1" w:styleId="BodyTextChar">
    <w:name w:val="Body Text Char"/>
    <w:basedOn w:val="DefaultParagraphFont"/>
    <w:link w:val="BodyText"/>
    <w:semiHidden/>
    <w:rsid w:val="00B1216D"/>
    <w:rPr>
      <w:rFonts w:ascii="Trebuchet MS" w:eastAsia="Trebuchet MS" w:hAnsi="Trebuchet MS" w:cs="Trebuchet MS"/>
      <w:sz w:val="20"/>
      <w:szCs w:val="20"/>
      <w:lang w:bidi="en-US"/>
    </w:rPr>
  </w:style>
  <w:style w:type="character" w:styleId="IntenseReference">
    <w:name w:val="Intense Reference"/>
    <w:qFormat/>
    <w:rsid w:val="00B1216D"/>
    <w:rPr>
      <w:rFonts w:ascii="Calibri" w:hAnsi="Calibri"/>
      <w:b/>
      <w:bCs/>
      <w:color w:val="548DD4"/>
      <w:sz w:val="28"/>
      <w:u w:val="none" w:color="9BBB59"/>
    </w:rPr>
  </w:style>
  <w:style w:type="paragraph" w:styleId="ListParagraph">
    <w:name w:val="List Paragraph"/>
    <w:basedOn w:val="Normal"/>
    <w:uiPriority w:val="34"/>
    <w:qFormat/>
    <w:rsid w:val="00B1216D"/>
    <w:pPr>
      <w:ind w:left="720"/>
    </w:pPr>
  </w:style>
  <w:style w:type="paragraph" w:styleId="Revision">
    <w:name w:val="Revision"/>
    <w:hidden/>
    <w:uiPriority w:val="99"/>
    <w:semiHidden/>
    <w:rsid w:val="00F3472D"/>
    <w:rPr>
      <w:rFonts w:ascii="Calibri" w:eastAsia="Times New Roman" w:hAnsi="Calibri" w:cs="Times New Roman"/>
      <w:sz w:val="22"/>
      <w:szCs w:val="22"/>
      <w:lang w:bidi="en-US"/>
    </w:rPr>
  </w:style>
  <w:style w:type="paragraph" w:styleId="Header">
    <w:name w:val="header"/>
    <w:basedOn w:val="Normal"/>
    <w:link w:val="HeaderChar"/>
    <w:uiPriority w:val="99"/>
    <w:unhideWhenUsed/>
    <w:rsid w:val="00B9308A"/>
    <w:pPr>
      <w:tabs>
        <w:tab w:val="center" w:pos="4680"/>
        <w:tab w:val="right" w:pos="9360"/>
      </w:tabs>
    </w:pPr>
  </w:style>
  <w:style w:type="character" w:customStyle="1" w:styleId="HeaderChar">
    <w:name w:val="Header Char"/>
    <w:basedOn w:val="DefaultParagraphFont"/>
    <w:link w:val="Header"/>
    <w:uiPriority w:val="99"/>
    <w:rsid w:val="00B9308A"/>
    <w:rPr>
      <w:rFonts w:ascii="Calibri" w:eastAsia="Times New Roman" w:hAnsi="Calibri" w:cs="Times New Roman"/>
      <w:sz w:val="22"/>
      <w:szCs w:val="22"/>
      <w:lang w:bidi="en-US"/>
    </w:rPr>
  </w:style>
  <w:style w:type="paragraph" w:styleId="Footer">
    <w:name w:val="footer"/>
    <w:basedOn w:val="Normal"/>
    <w:link w:val="FooterChar"/>
    <w:uiPriority w:val="99"/>
    <w:unhideWhenUsed/>
    <w:rsid w:val="00B9308A"/>
    <w:pPr>
      <w:tabs>
        <w:tab w:val="center" w:pos="4680"/>
        <w:tab w:val="right" w:pos="9360"/>
      </w:tabs>
    </w:pPr>
  </w:style>
  <w:style w:type="character" w:customStyle="1" w:styleId="FooterChar">
    <w:name w:val="Footer Char"/>
    <w:basedOn w:val="DefaultParagraphFont"/>
    <w:link w:val="Footer"/>
    <w:uiPriority w:val="99"/>
    <w:rsid w:val="00B9308A"/>
    <w:rPr>
      <w:rFonts w:ascii="Calibri" w:eastAsia="Times New Roman" w:hAnsi="Calibri" w:cs="Times New Roman"/>
      <w:sz w:val="22"/>
      <w:szCs w:val="22"/>
      <w:lang w:bidi="en-US"/>
    </w:rPr>
  </w:style>
  <w:style w:type="character" w:styleId="PageNumber">
    <w:name w:val="page number"/>
    <w:basedOn w:val="DefaultParagraphFont"/>
    <w:uiPriority w:val="99"/>
    <w:semiHidden/>
    <w:unhideWhenUsed/>
    <w:rsid w:val="00B9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Toner</dc:creator>
  <cp:keywords/>
  <dc:description/>
  <cp:lastModifiedBy>Jim Toner</cp:lastModifiedBy>
  <cp:revision>4</cp:revision>
  <cp:lastPrinted>2022-02-05T22:52:00Z</cp:lastPrinted>
  <dcterms:created xsi:type="dcterms:W3CDTF">2022-06-26T17:48:00Z</dcterms:created>
  <dcterms:modified xsi:type="dcterms:W3CDTF">2022-08-06T15:43:00Z</dcterms:modified>
</cp:coreProperties>
</file>